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7C" w:rsidRDefault="009C527C" w:rsidP="009C527C">
      <w:pPr>
        <w:rPr>
          <w:rFonts w:ascii="宋体" w:hAnsi="宋体"/>
          <w:b/>
          <w:sz w:val="48"/>
          <w:szCs w:val="48"/>
        </w:rPr>
      </w:pPr>
      <w:r>
        <w:rPr>
          <w:rFonts w:hint="eastAsia"/>
          <w:sz w:val="28"/>
          <w:szCs w:val="28"/>
        </w:rPr>
        <w:t>附件</w:t>
      </w:r>
      <w:r>
        <w:rPr>
          <w:rFonts w:hint="eastAsia"/>
          <w:sz w:val="28"/>
          <w:szCs w:val="28"/>
        </w:rPr>
        <w:t>4</w:t>
      </w:r>
      <w:r>
        <w:rPr>
          <w:rFonts w:hint="eastAsia"/>
          <w:sz w:val="28"/>
          <w:szCs w:val="28"/>
        </w:rPr>
        <w:t>：</w:t>
      </w:r>
    </w:p>
    <w:p w:rsidR="009C527C" w:rsidRPr="0068460A" w:rsidRDefault="009C527C" w:rsidP="009C527C">
      <w:pPr>
        <w:jc w:val="center"/>
        <w:rPr>
          <w:rFonts w:asciiTheme="majorEastAsia" w:eastAsiaTheme="majorEastAsia" w:hAnsiTheme="majorEastAsia"/>
          <w:sz w:val="44"/>
          <w:szCs w:val="44"/>
        </w:rPr>
      </w:pPr>
      <w:r w:rsidRPr="0068460A">
        <w:rPr>
          <w:rFonts w:asciiTheme="majorEastAsia" w:eastAsiaTheme="majorEastAsia" w:hAnsiTheme="majorEastAsia" w:hint="eastAsia"/>
          <w:sz w:val="44"/>
          <w:szCs w:val="44"/>
        </w:rPr>
        <w:t>三方框架战略合作意向</w:t>
      </w:r>
    </w:p>
    <w:p w:rsidR="009C527C" w:rsidRPr="0068460A" w:rsidRDefault="009C527C" w:rsidP="009C527C">
      <w:pPr>
        <w:rPr>
          <w:rFonts w:ascii="宋体" w:hAnsi="宋体"/>
          <w:sz w:val="44"/>
          <w:szCs w:val="44"/>
        </w:rPr>
      </w:pPr>
      <w:r>
        <w:rPr>
          <w:rFonts w:ascii="宋体" w:hAnsi="宋体"/>
          <w:sz w:val="28"/>
          <w:szCs w:val="28"/>
        </w:rPr>
        <w:t xml:space="preserve">                       </w:t>
      </w:r>
    </w:p>
    <w:p w:rsidR="009C527C" w:rsidRDefault="009C527C" w:rsidP="009C527C">
      <w:pPr>
        <w:rPr>
          <w:rFonts w:ascii="宋体" w:hAnsi="宋体"/>
          <w:sz w:val="28"/>
          <w:szCs w:val="28"/>
        </w:rPr>
      </w:pPr>
      <w:r>
        <w:rPr>
          <w:rFonts w:ascii="宋体" w:hAnsi="宋体" w:hint="eastAsia"/>
          <w:sz w:val="28"/>
          <w:szCs w:val="28"/>
        </w:rPr>
        <w:t xml:space="preserve">甲方：（中心责任方）广州养老服务产业协会 </w:t>
      </w:r>
    </w:p>
    <w:p w:rsidR="009C527C" w:rsidRDefault="009C527C" w:rsidP="009C527C">
      <w:pPr>
        <w:rPr>
          <w:rFonts w:ascii="宋体" w:hAnsi="宋体"/>
          <w:sz w:val="28"/>
          <w:szCs w:val="28"/>
        </w:rPr>
      </w:pPr>
      <w:r>
        <w:rPr>
          <w:rFonts w:ascii="宋体" w:hAnsi="宋体" w:hint="eastAsia"/>
          <w:sz w:val="28"/>
          <w:szCs w:val="28"/>
        </w:rPr>
        <w:t>乙方：（成员协会）</w:t>
      </w:r>
    </w:p>
    <w:p w:rsidR="009C527C" w:rsidRDefault="009C527C" w:rsidP="009C527C">
      <w:pPr>
        <w:rPr>
          <w:rFonts w:ascii="宋体" w:hAnsi="宋体"/>
          <w:sz w:val="28"/>
          <w:szCs w:val="28"/>
        </w:rPr>
      </w:pPr>
      <w:r>
        <w:rPr>
          <w:rFonts w:ascii="宋体" w:hAnsi="宋体" w:hint="eastAsia"/>
          <w:sz w:val="28"/>
          <w:szCs w:val="28"/>
        </w:rPr>
        <w:t xml:space="preserve">丙方：(机构采购方)                      </w:t>
      </w:r>
    </w:p>
    <w:p w:rsidR="009C527C" w:rsidRDefault="009C527C" w:rsidP="009C527C">
      <w:pPr>
        <w:ind w:firstLineChars="200" w:firstLine="560"/>
        <w:rPr>
          <w:rFonts w:ascii="宋体" w:hAnsi="宋体"/>
          <w:sz w:val="28"/>
          <w:szCs w:val="28"/>
        </w:rPr>
      </w:pPr>
      <w:r>
        <w:rPr>
          <w:rFonts w:ascii="宋体" w:hAnsi="宋体" w:hint="eastAsia"/>
          <w:sz w:val="28"/>
          <w:szCs w:val="28"/>
        </w:rPr>
        <w:t xml:space="preserve">扩大养老服务供给、促进养老服务消费，事关亿万老年人及其家庭幸福生活。为贯彻落实党中央、国务院关于推进养老服务发展的决策部署，进一步扩大养老服务供给，“全国（部分省市）老龄服务.产业协会会长联席会议”（甲方是发起单位，首届轮值主席单位）第一届会长联席会议精神之一、成员单位共同推荐广州养老服务产业协会成立二级机构—全国（部分省市）老龄服务产品协会-康养产品联合服务中心。中心发挥广州优势，以招投标等比选方式在全国范围内集采质优价廉产品，以公益形式回馈给联席成员单位所服务的养老机构、社区居家老年群体。把物优价廉的老年人必需品通过养老院或机构服务老年群体，帮助降低养老成本，方便减轻家属负担。涉及的产品有：养老康复产品、护理用品、安全营养食品将达2000多类。目的是为老年人服务，为会员单位服务，为养老机构服务，这也是联席会议成员的宗旨。                        </w:t>
      </w:r>
    </w:p>
    <w:p w:rsidR="009C527C" w:rsidRDefault="009C527C" w:rsidP="009C527C">
      <w:pPr>
        <w:ind w:firstLineChars="200" w:firstLine="560"/>
        <w:rPr>
          <w:rFonts w:ascii="宋体" w:hAnsi="宋体"/>
          <w:sz w:val="28"/>
          <w:szCs w:val="28"/>
        </w:rPr>
      </w:pPr>
      <w:r>
        <w:rPr>
          <w:rFonts w:ascii="宋体" w:hAnsi="宋体" w:hint="eastAsia"/>
          <w:sz w:val="28"/>
          <w:szCs w:val="28"/>
        </w:rPr>
        <w:t>本中心得到各地方各级政府相关部门支持、甲乙双方（或单方）选择丙方作为公益合作服务机构、提供相关服务。为明确服务内容，保护丙方合作中权益、现就甲、乙、丙三方签订框架战略合作协议。</w:t>
      </w:r>
    </w:p>
    <w:p w:rsidR="009C527C" w:rsidRDefault="009C527C" w:rsidP="009C527C">
      <w:pPr>
        <w:rPr>
          <w:rFonts w:ascii="宋体" w:hAnsi="宋体"/>
          <w:b/>
          <w:bCs/>
          <w:sz w:val="30"/>
          <w:szCs w:val="30"/>
        </w:rPr>
      </w:pPr>
      <w:r>
        <w:rPr>
          <w:rFonts w:ascii="宋体" w:hAnsi="宋体" w:hint="eastAsia"/>
          <w:b/>
          <w:bCs/>
          <w:sz w:val="30"/>
          <w:szCs w:val="30"/>
        </w:rPr>
        <w:lastRenderedPageBreak/>
        <w:t>第一条 定义</w:t>
      </w:r>
    </w:p>
    <w:p w:rsidR="009C527C" w:rsidRDefault="009C527C" w:rsidP="009C527C">
      <w:pPr>
        <w:ind w:firstLineChars="200" w:firstLine="560"/>
        <w:rPr>
          <w:rFonts w:ascii="宋体" w:hAnsi="宋体"/>
          <w:sz w:val="28"/>
          <w:szCs w:val="28"/>
        </w:rPr>
      </w:pPr>
      <w:r>
        <w:rPr>
          <w:rFonts w:ascii="宋体" w:hAnsi="宋体" w:hint="eastAsia"/>
          <w:sz w:val="28"/>
          <w:szCs w:val="28"/>
        </w:rPr>
        <w:t>1.二级机构，是指在我国行政管理中，单位根据业务工作需要，在内部设立的服务部门隶属于本单位管理。</w:t>
      </w:r>
    </w:p>
    <w:p w:rsidR="009C527C" w:rsidRDefault="009C527C" w:rsidP="009C527C">
      <w:pPr>
        <w:ind w:firstLineChars="200" w:firstLine="560"/>
        <w:rPr>
          <w:rFonts w:ascii="宋体" w:hAnsi="宋体"/>
          <w:sz w:val="28"/>
          <w:szCs w:val="28"/>
        </w:rPr>
      </w:pPr>
      <w:r>
        <w:rPr>
          <w:rFonts w:ascii="宋体" w:hAnsi="宋体" w:hint="eastAsia"/>
          <w:sz w:val="28"/>
          <w:szCs w:val="28"/>
        </w:rPr>
        <w:t>2.联席会议成员单位，是指2019年8月22日在广州召开的全国（部分省市）老龄服务.产业协会会长联席会议确认的首批23家联席会议成员单位。</w:t>
      </w:r>
    </w:p>
    <w:p w:rsidR="009C527C" w:rsidRDefault="009C527C" w:rsidP="009C527C">
      <w:pPr>
        <w:ind w:firstLineChars="100" w:firstLine="280"/>
        <w:rPr>
          <w:rFonts w:ascii="宋体" w:hAnsi="宋体"/>
          <w:sz w:val="28"/>
          <w:szCs w:val="28"/>
        </w:rPr>
      </w:pPr>
      <w:r>
        <w:rPr>
          <w:rFonts w:ascii="宋体" w:hAnsi="宋体" w:hint="eastAsia"/>
          <w:sz w:val="28"/>
          <w:szCs w:val="28"/>
        </w:rPr>
        <w:t xml:space="preserve">  3、全国（部分省市）老龄服务产业协会-康养产品联合（服务）中心是按会长联席会议精神部署安排的公益（普惠养老院）服务内容之一，服务完全自愿。</w:t>
      </w:r>
    </w:p>
    <w:p w:rsidR="009C527C" w:rsidRDefault="009C527C" w:rsidP="009C527C">
      <w:pPr>
        <w:rPr>
          <w:rFonts w:ascii="宋体" w:hAnsi="宋体"/>
          <w:b/>
          <w:bCs/>
          <w:sz w:val="30"/>
          <w:szCs w:val="30"/>
        </w:rPr>
      </w:pPr>
      <w:r>
        <w:rPr>
          <w:rFonts w:ascii="宋体" w:hAnsi="宋体" w:hint="eastAsia"/>
          <w:b/>
          <w:bCs/>
          <w:sz w:val="30"/>
          <w:szCs w:val="30"/>
        </w:rPr>
        <w:t>第二条 服务内容</w:t>
      </w:r>
    </w:p>
    <w:p w:rsidR="009C527C" w:rsidRDefault="009C527C" w:rsidP="009C527C">
      <w:pPr>
        <w:ind w:firstLineChars="200" w:firstLine="560"/>
        <w:rPr>
          <w:rFonts w:ascii="宋体" w:hAnsi="宋体"/>
          <w:sz w:val="28"/>
          <w:szCs w:val="28"/>
        </w:rPr>
      </w:pPr>
      <w:r>
        <w:rPr>
          <w:rFonts w:ascii="宋体" w:hAnsi="宋体" w:hint="eastAsia"/>
          <w:sz w:val="28"/>
          <w:szCs w:val="28"/>
        </w:rPr>
        <w:t>联席会议成员单位在各地政府相关部门指导下，以“共商、共建、共享、共赢”为宗旨，发挥各地优势为所服务的养老机构提供包括但不限于产品、人才、标准化管理、星级评定等“一站式”配套服务。</w:t>
      </w:r>
    </w:p>
    <w:p w:rsidR="009C527C" w:rsidRDefault="009C527C" w:rsidP="009C527C">
      <w:pPr>
        <w:ind w:firstLineChars="200" w:firstLine="560"/>
        <w:rPr>
          <w:rFonts w:ascii="宋体" w:hAnsi="宋体"/>
          <w:sz w:val="28"/>
          <w:szCs w:val="28"/>
        </w:rPr>
      </w:pPr>
      <w:r>
        <w:rPr>
          <w:rFonts w:ascii="宋体" w:hAnsi="宋体" w:hint="eastAsia"/>
          <w:sz w:val="28"/>
          <w:szCs w:val="28"/>
        </w:rPr>
        <w:t>1、甲方负责监督执行会议精神各服务项目的实施工作。确保甲乙双方对丙方承诺的服务得到落实。</w:t>
      </w:r>
    </w:p>
    <w:p w:rsidR="009C527C" w:rsidRDefault="009C527C" w:rsidP="009C527C">
      <w:pPr>
        <w:ind w:firstLineChars="200" w:firstLine="560"/>
        <w:rPr>
          <w:rFonts w:ascii="宋体" w:hAnsi="宋体"/>
          <w:sz w:val="28"/>
          <w:szCs w:val="28"/>
        </w:rPr>
      </w:pPr>
      <w:r>
        <w:rPr>
          <w:rFonts w:ascii="宋体" w:hAnsi="宋体" w:hint="eastAsia"/>
          <w:sz w:val="28"/>
          <w:szCs w:val="28"/>
        </w:rPr>
        <w:t xml:space="preserve">2、各方有对提供考察交流提供帮助和方便。          </w:t>
      </w:r>
    </w:p>
    <w:p w:rsidR="009C527C" w:rsidRDefault="009C527C" w:rsidP="009C527C">
      <w:pPr>
        <w:ind w:firstLineChars="200" w:firstLine="560"/>
        <w:rPr>
          <w:rFonts w:ascii="宋体" w:hAnsi="宋体"/>
          <w:sz w:val="28"/>
          <w:szCs w:val="28"/>
        </w:rPr>
      </w:pPr>
      <w:r>
        <w:rPr>
          <w:rFonts w:ascii="宋体" w:hAnsi="宋体" w:hint="eastAsia"/>
          <w:sz w:val="28"/>
          <w:szCs w:val="28"/>
        </w:rPr>
        <w:t xml:space="preserve">3、免费为丙方组织捐赠捐助公益活动、品牌、业务推广、协调政府釆购项目、传递最新政策和服务内容、颁牌颁证等提供服务。 </w:t>
      </w:r>
    </w:p>
    <w:p w:rsidR="009C527C" w:rsidRDefault="009C527C" w:rsidP="009C527C">
      <w:pPr>
        <w:ind w:firstLineChars="200" w:firstLine="560"/>
        <w:rPr>
          <w:rFonts w:ascii="宋体" w:hAnsi="宋体"/>
          <w:sz w:val="28"/>
          <w:szCs w:val="28"/>
        </w:rPr>
      </w:pPr>
      <w:r>
        <w:rPr>
          <w:rFonts w:ascii="宋体" w:hAnsi="宋体" w:hint="eastAsia"/>
          <w:sz w:val="28"/>
          <w:szCs w:val="28"/>
        </w:rPr>
        <w:t>4、甲乙双方配备专职人员为本省会员单位、养老服务机构，社区、开展各相关项目和服务对接。</w:t>
      </w:r>
    </w:p>
    <w:p w:rsidR="009C527C" w:rsidRDefault="009C527C" w:rsidP="009C527C">
      <w:pPr>
        <w:ind w:firstLineChars="200" w:firstLine="560"/>
        <w:rPr>
          <w:rFonts w:ascii="宋体" w:hAnsi="宋体"/>
          <w:sz w:val="28"/>
          <w:szCs w:val="28"/>
        </w:rPr>
      </w:pPr>
      <w:r>
        <w:rPr>
          <w:rFonts w:ascii="宋体" w:hAnsi="宋体" w:hint="eastAsia"/>
          <w:sz w:val="28"/>
          <w:szCs w:val="28"/>
        </w:rPr>
        <w:t>5、甲乙双方专职人员应不定期走访所属地区养老机构了解需求和问题，服务质量，提供务实有效的服务。</w:t>
      </w:r>
    </w:p>
    <w:p w:rsidR="009C527C" w:rsidRDefault="009C527C" w:rsidP="009C527C">
      <w:pPr>
        <w:ind w:firstLineChars="200" w:firstLine="560"/>
        <w:rPr>
          <w:rFonts w:ascii="宋体" w:hAnsi="宋体"/>
          <w:sz w:val="28"/>
          <w:szCs w:val="28"/>
        </w:rPr>
      </w:pPr>
      <w:r>
        <w:rPr>
          <w:rFonts w:ascii="宋体" w:hAnsi="宋体" w:hint="eastAsia"/>
          <w:sz w:val="28"/>
          <w:szCs w:val="28"/>
        </w:rPr>
        <w:lastRenderedPageBreak/>
        <w:t xml:space="preserve">6、乙方机构有对丙方提供包括但不限于品牌推广、星级评审、人才推荐、颁牌颁证等。              </w:t>
      </w:r>
    </w:p>
    <w:p w:rsidR="009C527C" w:rsidRDefault="009C527C" w:rsidP="009C527C">
      <w:pPr>
        <w:ind w:firstLineChars="200" w:firstLine="560"/>
        <w:rPr>
          <w:rFonts w:ascii="宋体" w:hAnsi="宋体"/>
          <w:sz w:val="28"/>
          <w:szCs w:val="28"/>
        </w:rPr>
      </w:pPr>
      <w:r>
        <w:rPr>
          <w:rFonts w:ascii="宋体" w:hAnsi="宋体" w:hint="eastAsia"/>
          <w:sz w:val="28"/>
          <w:szCs w:val="28"/>
        </w:rPr>
        <w:t>7、丙方非乙方会员单位的乙方免收会费发展丙方为会员单位，享受日后更多的会员公益项目推广活动权力。</w:t>
      </w:r>
    </w:p>
    <w:p w:rsidR="009C527C" w:rsidRDefault="009C527C" w:rsidP="009C527C">
      <w:pPr>
        <w:ind w:firstLineChars="200" w:firstLine="560"/>
        <w:rPr>
          <w:rFonts w:ascii="宋体" w:hAnsi="宋体"/>
          <w:sz w:val="28"/>
          <w:szCs w:val="28"/>
        </w:rPr>
      </w:pPr>
      <w:r>
        <w:rPr>
          <w:rFonts w:ascii="宋体" w:hAnsi="宋体" w:hint="eastAsia"/>
          <w:sz w:val="28"/>
          <w:szCs w:val="28"/>
        </w:rPr>
        <w:t>8、丙方接受甲乙双方（或单方）推荐的合作方（生产商）在丙方与生产商在发生纠纷和产生矛盾时，各方应积极友好协商解决。协商不能解决的由甲乙双方（或单方）出面协调解决，维护各方权利。</w:t>
      </w:r>
    </w:p>
    <w:p w:rsidR="009C527C" w:rsidRDefault="009C527C" w:rsidP="009C527C">
      <w:pPr>
        <w:ind w:firstLineChars="200" w:firstLine="560"/>
        <w:rPr>
          <w:rFonts w:ascii="宋体" w:hAnsi="宋体"/>
          <w:sz w:val="28"/>
          <w:szCs w:val="28"/>
        </w:rPr>
      </w:pPr>
      <w:r>
        <w:rPr>
          <w:rFonts w:ascii="宋体" w:hAnsi="宋体" w:hint="eastAsia"/>
          <w:sz w:val="28"/>
          <w:szCs w:val="28"/>
        </w:rPr>
        <w:t xml:space="preserve">9、丙方应维护甲乙双方（或单方）协会声誉，积极宣传推广甲乙双方机构并切实履行项目合作中丙方应当遵守的内容。 </w:t>
      </w:r>
    </w:p>
    <w:p w:rsidR="009C527C" w:rsidRDefault="009C527C" w:rsidP="009C527C">
      <w:pPr>
        <w:ind w:firstLineChars="200" w:firstLine="560"/>
        <w:rPr>
          <w:rFonts w:ascii="宋体" w:hAnsi="宋体"/>
          <w:sz w:val="28"/>
          <w:szCs w:val="28"/>
        </w:rPr>
      </w:pPr>
      <w:r>
        <w:rPr>
          <w:rFonts w:ascii="宋体" w:hAnsi="宋体" w:hint="eastAsia"/>
          <w:sz w:val="28"/>
          <w:szCs w:val="28"/>
        </w:rPr>
        <w:t xml:space="preserve">10、丙方推荐的合作项目产生利益将享有利润25%的居间服务费。  </w:t>
      </w:r>
    </w:p>
    <w:p w:rsidR="009C527C" w:rsidRDefault="009C527C" w:rsidP="009C527C">
      <w:pPr>
        <w:ind w:firstLineChars="200" w:firstLine="560"/>
        <w:rPr>
          <w:rFonts w:ascii="宋体" w:hAnsi="宋体"/>
          <w:b/>
          <w:bCs/>
          <w:sz w:val="30"/>
          <w:szCs w:val="30"/>
        </w:rPr>
      </w:pPr>
      <w:r>
        <w:rPr>
          <w:rFonts w:ascii="宋体" w:hAnsi="宋体" w:hint="eastAsia"/>
          <w:sz w:val="28"/>
          <w:szCs w:val="28"/>
        </w:rPr>
        <w:t xml:space="preserve">11、丙方有义务将合作同款产品低于中心供货价的信息提供给甲方，由甲方出面商谈争取更多利益三方共享。                          </w:t>
      </w:r>
      <w:r>
        <w:rPr>
          <w:rFonts w:ascii="宋体" w:hAnsi="宋体" w:hint="eastAsia"/>
          <w:b/>
          <w:bCs/>
          <w:sz w:val="30"/>
          <w:szCs w:val="30"/>
        </w:rPr>
        <w:t xml:space="preserve">                </w:t>
      </w:r>
    </w:p>
    <w:p w:rsidR="009C527C" w:rsidRDefault="009C527C" w:rsidP="009C527C">
      <w:pPr>
        <w:rPr>
          <w:rFonts w:ascii="宋体" w:hAnsi="宋体"/>
          <w:b/>
          <w:bCs/>
          <w:sz w:val="30"/>
          <w:szCs w:val="30"/>
        </w:rPr>
      </w:pPr>
      <w:r>
        <w:rPr>
          <w:rFonts w:ascii="宋体" w:hAnsi="宋体" w:hint="eastAsia"/>
          <w:b/>
          <w:bCs/>
          <w:sz w:val="30"/>
          <w:szCs w:val="30"/>
        </w:rPr>
        <w:t>第三条 共同条款</w:t>
      </w:r>
    </w:p>
    <w:p w:rsidR="009C527C" w:rsidRDefault="009C527C" w:rsidP="009C527C">
      <w:pPr>
        <w:ind w:firstLineChars="200" w:firstLine="560"/>
        <w:rPr>
          <w:rFonts w:ascii="宋体" w:hAnsi="宋体"/>
          <w:sz w:val="28"/>
          <w:szCs w:val="28"/>
        </w:rPr>
      </w:pPr>
      <w:r>
        <w:rPr>
          <w:rFonts w:ascii="宋体" w:hAnsi="宋体" w:hint="eastAsia"/>
          <w:sz w:val="28"/>
          <w:szCs w:val="28"/>
        </w:rPr>
        <w:t>1、本战略合作协议一年、到期无异议经三方同意自动延续。</w:t>
      </w:r>
    </w:p>
    <w:p w:rsidR="009C527C" w:rsidRDefault="009C527C" w:rsidP="009C527C">
      <w:pPr>
        <w:ind w:firstLineChars="200" w:firstLine="560"/>
        <w:rPr>
          <w:rFonts w:ascii="宋体" w:hAnsi="宋体"/>
          <w:sz w:val="28"/>
          <w:szCs w:val="28"/>
        </w:rPr>
      </w:pPr>
      <w:r>
        <w:rPr>
          <w:rFonts w:ascii="宋体" w:hAnsi="宋体" w:hint="eastAsia"/>
          <w:sz w:val="28"/>
          <w:szCs w:val="28"/>
        </w:rPr>
        <w:t>2、有未尽事宜由各方共同商议做补充协议。</w:t>
      </w:r>
      <w:r>
        <w:rPr>
          <w:rFonts w:ascii="宋体" w:hAnsi="宋体"/>
          <w:sz w:val="28"/>
          <w:szCs w:val="28"/>
        </w:rPr>
        <w:t xml:space="preserve"> </w:t>
      </w:r>
    </w:p>
    <w:p w:rsidR="009C527C" w:rsidRDefault="009C527C" w:rsidP="009C527C">
      <w:pPr>
        <w:ind w:firstLineChars="200" w:firstLine="560"/>
        <w:rPr>
          <w:rFonts w:ascii="宋体" w:hAnsi="宋体"/>
          <w:sz w:val="28"/>
          <w:szCs w:val="28"/>
        </w:rPr>
      </w:pPr>
      <w:r>
        <w:rPr>
          <w:rFonts w:ascii="宋体" w:hAnsi="宋体" w:hint="eastAsia"/>
          <w:sz w:val="28"/>
          <w:szCs w:val="28"/>
        </w:rPr>
        <w:t>3、各方在各自的网站公布宣传相关信息。</w:t>
      </w:r>
    </w:p>
    <w:p w:rsidR="009C527C" w:rsidRDefault="009C527C" w:rsidP="009C527C">
      <w:pPr>
        <w:rPr>
          <w:rFonts w:ascii="宋体" w:hAnsi="宋体"/>
          <w:sz w:val="28"/>
          <w:szCs w:val="28"/>
        </w:rPr>
      </w:pPr>
      <w:r>
        <w:rPr>
          <w:noProof/>
        </w:rPr>
        <w:drawing>
          <wp:anchor distT="0" distB="0" distL="114300" distR="114300" simplePos="0" relativeHeight="251659264" behindDoc="0" locked="0" layoutInCell="1" allowOverlap="1">
            <wp:simplePos x="0" y="0"/>
            <wp:positionH relativeFrom="column">
              <wp:posOffset>209550</wp:posOffset>
            </wp:positionH>
            <wp:positionV relativeFrom="paragraph">
              <wp:posOffset>50800</wp:posOffset>
            </wp:positionV>
            <wp:extent cx="1468755" cy="1417320"/>
            <wp:effectExtent l="0" t="0" r="0" b="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cstate="print"/>
                    <a:srcRect l="6262" t="9117" r="15623" b="11470"/>
                    <a:stretch>
                      <a:fillRect/>
                    </a:stretch>
                  </pic:blipFill>
                  <pic:spPr bwMode="auto">
                    <a:xfrm>
                      <a:off x="0" y="0"/>
                      <a:ext cx="1468755" cy="1417320"/>
                    </a:xfrm>
                    <a:prstGeom prst="rect">
                      <a:avLst/>
                    </a:prstGeom>
                    <a:noFill/>
                    <a:ln w="9525" cmpd="sng">
                      <a:noFill/>
                      <a:miter lim="800000"/>
                      <a:headEnd/>
                      <a:tailEnd/>
                    </a:ln>
                    <a:effectLst/>
                  </pic:spPr>
                </pic:pic>
              </a:graphicData>
            </a:graphic>
          </wp:anchor>
        </w:drawing>
      </w:r>
      <w:r>
        <w:rPr>
          <w:rFonts w:ascii="宋体" w:hAnsi="宋体" w:hint="eastAsia"/>
          <w:sz w:val="28"/>
          <w:szCs w:val="28"/>
        </w:rPr>
        <w:t>甲方（盖章）：        乙方（盖章）：          丙方（盖章）：</w:t>
      </w:r>
      <w:r>
        <w:rPr>
          <w:rFonts w:ascii="宋体" w:hAnsi="宋体"/>
          <w:sz w:val="28"/>
          <w:szCs w:val="28"/>
        </w:rPr>
        <w:t xml:space="preserve"> </w:t>
      </w:r>
    </w:p>
    <w:p w:rsidR="009C527C" w:rsidRDefault="009C527C" w:rsidP="009C527C">
      <w:pPr>
        <w:rPr>
          <w:rFonts w:ascii="宋体" w:hAnsi="宋体"/>
          <w:sz w:val="28"/>
          <w:szCs w:val="28"/>
        </w:rPr>
      </w:pPr>
    </w:p>
    <w:p w:rsidR="009C527C" w:rsidRDefault="009C527C" w:rsidP="009C527C">
      <w:pPr>
        <w:rPr>
          <w:rFonts w:ascii="宋体" w:hAnsi="宋体"/>
          <w:sz w:val="28"/>
          <w:szCs w:val="28"/>
        </w:rPr>
      </w:pPr>
      <w:r>
        <w:rPr>
          <w:rFonts w:ascii="宋体" w:hAnsi="宋体" w:hint="eastAsia"/>
          <w:sz w:val="28"/>
          <w:szCs w:val="28"/>
        </w:rPr>
        <w:t>代表人：</w:t>
      </w:r>
      <w:r>
        <w:rPr>
          <w:rFonts w:ascii="宋体" w:eastAsia="宋体" w:hAnsi="宋体" w:hint="eastAsia"/>
          <w:sz w:val="28"/>
          <w:szCs w:val="28"/>
        </w:rPr>
        <w:t>陈文广</w:t>
      </w:r>
      <w:r>
        <w:rPr>
          <w:rFonts w:ascii="宋体" w:hAnsi="宋体" w:hint="eastAsia"/>
          <w:sz w:val="28"/>
          <w:szCs w:val="28"/>
        </w:rPr>
        <w:t xml:space="preserve">              代表人：                代表人：  </w:t>
      </w:r>
    </w:p>
    <w:p w:rsidR="009C527C" w:rsidRDefault="009C527C" w:rsidP="009C527C">
      <w:pPr>
        <w:rPr>
          <w:rFonts w:ascii="宋体" w:hAnsi="宋体"/>
          <w:sz w:val="28"/>
          <w:szCs w:val="28"/>
        </w:rPr>
      </w:pPr>
      <w:r>
        <w:rPr>
          <w:rFonts w:ascii="宋体" w:hAnsi="宋体"/>
          <w:sz w:val="28"/>
          <w:szCs w:val="28"/>
        </w:rPr>
        <w:t xml:space="preserve"> </w:t>
      </w:r>
    </w:p>
    <w:p w:rsidR="009C527C" w:rsidRPr="0068460A" w:rsidRDefault="009C527C" w:rsidP="009C527C">
      <w:pPr>
        <w:rPr>
          <w:sz w:val="32"/>
          <w:szCs w:val="32"/>
        </w:rPr>
      </w:pPr>
      <w:r>
        <w:rPr>
          <w:rFonts w:ascii="宋体" w:hAnsi="宋体" w:hint="eastAsia"/>
          <w:sz w:val="28"/>
          <w:szCs w:val="28"/>
        </w:rPr>
        <w:t>联系电话：</w:t>
      </w:r>
      <w:r>
        <w:rPr>
          <w:rFonts w:ascii="宋体" w:eastAsia="宋体" w:hAnsi="宋体" w:hint="eastAsia"/>
          <w:sz w:val="28"/>
          <w:szCs w:val="28"/>
        </w:rPr>
        <w:t>13502411411</w:t>
      </w:r>
      <w:r>
        <w:rPr>
          <w:rFonts w:ascii="宋体" w:hAnsi="宋体" w:hint="eastAsia"/>
          <w:sz w:val="28"/>
          <w:szCs w:val="28"/>
        </w:rPr>
        <w:t xml:space="preserve">     联系电话：              联系电话:</w:t>
      </w:r>
    </w:p>
    <w:p w:rsidR="00054644" w:rsidRDefault="00054644"/>
    <w:sectPr w:rsidR="00054644" w:rsidSect="000546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B6D" w:rsidRDefault="00AC2B6D" w:rsidP="00A478DA">
      <w:r>
        <w:separator/>
      </w:r>
    </w:p>
  </w:endnote>
  <w:endnote w:type="continuationSeparator" w:id="0">
    <w:p w:rsidR="00AC2B6D" w:rsidRDefault="00AC2B6D" w:rsidP="00A478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B6D" w:rsidRDefault="00AC2B6D" w:rsidP="00A478DA">
      <w:r>
        <w:separator/>
      </w:r>
    </w:p>
  </w:footnote>
  <w:footnote w:type="continuationSeparator" w:id="0">
    <w:p w:rsidR="00AC2B6D" w:rsidRDefault="00AC2B6D" w:rsidP="00A478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527C"/>
    <w:rsid w:val="00054644"/>
    <w:rsid w:val="00266505"/>
    <w:rsid w:val="00412E5D"/>
    <w:rsid w:val="004A2ABC"/>
    <w:rsid w:val="009C527C"/>
    <w:rsid w:val="00A478DA"/>
    <w:rsid w:val="00AC2B6D"/>
    <w:rsid w:val="00BA0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78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78DA"/>
    <w:rPr>
      <w:sz w:val="18"/>
      <w:szCs w:val="18"/>
    </w:rPr>
  </w:style>
  <w:style w:type="paragraph" w:styleId="a4">
    <w:name w:val="footer"/>
    <w:basedOn w:val="a"/>
    <w:link w:val="Char0"/>
    <w:uiPriority w:val="99"/>
    <w:semiHidden/>
    <w:unhideWhenUsed/>
    <w:rsid w:val="00A478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78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2020-02-17T06:38:00Z</dcterms:created>
  <dcterms:modified xsi:type="dcterms:W3CDTF">2020-02-17T06:38:00Z</dcterms:modified>
</cp:coreProperties>
</file>